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8283">
      <w:pPr>
        <w:spacing w:line="500" w:lineRule="exact"/>
        <w:jc w:val="center"/>
        <w:outlineLvl w:val="5"/>
        <w:rPr>
          <w:rFonts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</w:rPr>
        <w:t>报 价 函</w:t>
      </w:r>
    </w:p>
    <w:p w14:paraId="73EF58DC">
      <w:pPr>
        <w:spacing w:line="500" w:lineRule="exact"/>
        <w:rPr>
          <w:rFonts w:ascii="宋体" w:hAnsi="宋体" w:eastAsia="宋体"/>
          <w:b/>
          <w:bCs/>
          <w:sz w:val="44"/>
        </w:rPr>
      </w:pPr>
    </w:p>
    <w:p w14:paraId="6BF92AA4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致 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 xml:space="preserve">  （各潜在投标人） </w:t>
      </w:r>
      <w:r>
        <w:rPr>
          <w:rFonts w:ascii="宋体" w:hAnsi="宋体" w:eastAsia="宋体" w:cs="宋体"/>
          <w:sz w:val="28"/>
          <w:szCs w:val="28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675ED10F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我公司就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东乡经开区“一园一策一图”工程建设项目应急物资采购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DX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G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CT-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ZX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</w:t>
      </w:r>
      <w:r>
        <w:rPr>
          <w:rFonts w:ascii="宋体" w:hAnsi="宋体" w:eastAsia="宋体" w:cs="宋体"/>
          <w:color w:val="auto"/>
          <w:sz w:val="28"/>
          <w:szCs w:val="28"/>
          <w:u w:val="none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），诚邀贵公司响应报价。需求如下：</w:t>
      </w:r>
    </w:p>
    <w:p w14:paraId="056BA4A2">
      <w:pPr>
        <w:spacing w:line="500" w:lineRule="exact"/>
        <w:rPr>
          <w:rFonts w:ascii="宋体" w:hAnsi="宋体" w:eastAsia="宋体" w:cs="宋体"/>
          <w:b/>
          <w:bCs/>
          <w:sz w:val="28"/>
          <w:szCs w:val="28"/>
          <w:lang w:val="zh-CN"/>
        </w:rPr>
      </w:pPr>
    </w:p>
    <w:p w14:paraId="494C6950">
      <w:pPr>
        <w:pStyle w:val="3"/>
        <w:spacing w:before="47"/>
        <w:ind w:left="1598" w:right="1724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zh-CN" w:eastAsia="zh-CN" w:bidi="ar-SA"/>
        </w:rPr>
        <w:t>东乡经开区“一园一策一图”工程建设项目应急物资采购清单</w:t>
      </w:r>
    </w:p>
    <w:p w14:paraId="0D9B4D04">
      <w:pPr>
        <w:pStyle w:val="3"/>
        <w:spacing w:before="6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328"/>
        <w:gridCol w:w="2566"/>
        <w:gridCol w:w="536"/>
        <w:gridCol w:w="752"/>
        <w:gridCol w:w="975"/>
        <w:gridCol w:w="785"/>
        <w:gridCol w:w="1287"/>
      </w:tblGrid>
      <w:tr w14:paraId="2E41C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562" w:type="dxa"/>
            <w:vAlign w:val="center"/>
          </w:tcPr>
          <w:p w14:paraId="1343120D">
            <w:pPr>
              <w:pStyle w:val="13"/>
              <w:spacing w:line="240" w:lineRule="auto"/>
              <w:ind w:right="10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1328" w:type="dxa"/>
            <w:vAlign w:val="center"/>
          </w:tcPr>
          <w:p w14:paraId="3150F1C5">
            <w:pPr>
              <w:pStyle w:val="13"/>
              <w:spacing w:line="240" w:lineRule="auto"/>
              <w:ind w:right="36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物资名称</w:t>
            </w:r>
          </w:p>
        </w:tc>
        <w:tc>
          <w:tcPr>
            <w:tcW w:w="2566" w:type="dxa"/>
            <w:vAlign w:val="center"/>
          </w:tcPr>
          <w:p w14:paraId="0119D4B0">
            <w:pPr>
              <w:pStyle w:val="13"/>
              <w:spacing w:line="240" w:lineRule="auto"/>
              <w:ind w:right="2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规格型号</w:t>
            </w:r>
          </w:p>
        </w:tc>
        <w:tc>
          <w:tcPr>
            <w:tcW w:w="536" w:type="dxa"/>
            <w:vAlign w:val="center"/>
          </w:tcPr>
          <w:p w14:paraId="4B47F0CF">
            <w:pPr>
              <w:pStyle w:val="13"/>
              <w:spacing w:line="240" w:lineRule="auto"/>
              <w:ind w:right="9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752" w:type="dxa"/>
            <w:vAlign w:val="center"/>
          </w:tcPr>
          <w:p w14:paraId="4D3002C5">
            <w:pPr>
              <w:pStyle w:val="13"/>
              <w:spacing w:line="240" w:lineRule="auto"/>
              <w:ind w:right="20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数量</w:t>
            </w:r>
          </w:p>
        </w:tc>
        <w:tc>
          <w:tcPr>
            <w:tcW w:w="975" w:type="dxa"/>
            <w:vAlign w:val="center"/>
          </w:tcPr>
          <w:p w14:paraId="725AA466">
            <w:pPr>
              <w:pStyle w:val="13"/>
              <w:spacing w:line="240" w:lineRule="auto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</w:t>
            </w:r>
          </w:p>
          <w:p w14:paraId="72FE54BB">
            <w:pPr>
              <w:pStyle w:val="13"/>
              <w:spacing w:line="240" w:lineRule="auto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（元</w:t>
            </w:r>
            <w:r>
              <w:rPr>
                <w:rFonts w:hint="eastAsia" w:ascii="宋体" w:hAnsi="宋体" w:eastAsia="宋体" w:cs="宋体"/>
                <w:b/>
                <w:spacing w:val="-10"/>
                <w:sz w:val="21"/>
                <w:szCs w:val="21"/>
              </w:rPr>
              <w:t>）</w:t>
            </w:r>
          </w:p>
        </w:tc>
        <w:tc>
          <w:tcPr>
            <w:tcW w:w="785" w:type="dxa"/>
            <w:vAlign w:val="center"/>
          </w:tcPr>
          <w:p w14:paraId="0C2F2023">
            <w:pPr>
              <w:pStyle w:val="13"/>
              <w:spacing w:line="240" w:lineRule="auto"/>
              <w:ind w:right="-1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总价</w:t>
            </w:r>
          </w:p>
          <w:p w14:paraId="60DD46D4">
            <w:pPr>
              <w:pStyle w:val="13"/>
              <w:spacing w:line="240" w:lineRule="auto"/>
              <w:ind w:right="-1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（元</w:t>
            </w:r>
            <w:r>
              <w:rPr>
                <w:rFonts w:hint="eastAsia" w:ascii="宋体" w:hAnsi="宋体" w:eastAsia="宋体" w:cs="宋体"/>
                <w:b/>
                <w:spacing w:val="-10"/>
                <w:sz w:val="21"/>
                <w:szCs w:val="21"/>
              </w:rPr>
              <w:t>）</w:t>
            </w:r>
          </w:p>
        </w:tc>
        <w:tc>
          <w:tcPr>
            <w:tcW w:w="1287" w:type="dxa"/>
            <w:vAlign w:val="center"/>
          </w:tcPr>
          <w:p w14:paraId="221C72DD">
            <w:pPr>
              <w:pStyle w:val="13"/>
              <w:spacing w:line="240" w:lineRule="auto"/>
              <w:ind w:right="9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备注</w:t>
            </w:r>
          </w:p>
        </w:tc>
      </w:tr>
      <w:tr w14:paraId="40291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562" w:type="dxa"/>
            <w:vAlign w:val="center"/>
          </w:tcPr>
          <w:p w14:paraId="09F99782">
            <w:pPr>
              <w:pStyle w:val="13"/>
              <w:spacing w:before="1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8"/>
                <w:sz w:val="21"/>
                <w:szCs w:val="21"/>
              </w:rPr>
              <w:t>1</w:t>
            </w:r>
          </w:p>
        </w:tc>
        <w:tc>
          <w:tcPr>
            <w:tcW w:w="1328" w:type="dxa"/>
            <w:vAlign w:val="center"/>
          </w:tcPr>
          <w:p w14:paraId="04A74EB3">
            <w:pPr>
              <w:pStyle w:val="13"/>
              <w:spacing w:before="115" w:line="240" w:lineRule="auto"/>
              <w:ind w:right="4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活性炭包</w:t>
            </w:r>
          </w:p>
        </w:tc>
        <w:tc>
          <w:tcPr>
            <w:tcW w:w="2566" w:type="dxa"/>
            <w:vAlign w:val="center"/>
          </w:tcPr>
          <w:p w14:paraId="19F44E3A">
            <w:pPr>
              <w:pStyle w:val="13"/>
              <w:spacing w:before="13" w:line="240" w:lineRule="auto"/>
              <w:ind w:right="72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 xml:space="preserve">1.碘值≥800mg/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g；比表面积≥900m²/g；粒径</w:t>
            </w: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2-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4mm（</w:t>
            </w:r>
            <w:r>
              <w:rPr>
                <w:rFonts w:hint="eastAsia" w:ascii="宋体" w:hAnsi="宋体" w:eastAsia="宋体" w:cs="宋体"/>
                <w:b/>
                <w:spacing w:val="3"/>
                <w:sz w:val="21"/>
                <w:szCs w:val="21"/>
              </w:rPr>
              <w:t>颗粒状</w:t>
            </w:r>
            <w:r>
              <w:rPr>
                <w:rFonts w:hint="eastAsia" w:ascii="宋体" w:hAnsi="宋体" w:eastAsia="宋体" w:cs="宋体"/>
                <w:b/>
                <w:spacing w:val="-1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b/>
                <w:spacing w:val="-1"/>
                <w:sz w:val="21"/>
                <w:szCs w:val="21"/>
              </w:rPr>
              <w:t>；包装：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25kg/袋，防潮密封</w:t>
            </w:r>
          </w:p>
        </w:tc>
        <w:tc>
          <w:tcPr>
            <w:tcW w:w="536" w:type="dxa"/>
            <w:vAlign w:val="center"/>
          </w:tcPr>
          <w:p w14:paraId="7F5AF4FB">
            <w:pPr>
              <w:pStyle w:val="13"/>
              <w:spacing w:before="115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吨</w:t>
            </w:r>
          </w:p>
        </w:tc>
        <w:tc>
          <w:tcPr>
            <w:tcW w:w="752" w:type="dxa"/>
            <w:vAlign w:val="center"/>
          </w:tcPr>
          <w:p w14:paraId="554AE89D">
            <w:pPr>
              <w:pStyle w:val="13"/>
              <w:spacing w:before="115" w:line="240" w:lineRule="auto"/>
              <w:ind w:right="20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10</w:t>
            </w:r>
          </w:p>
        </w:tc>
        <w:tc>
          <w:tcPr>
            <w:tcW w:w="975" w:type="dxa"/>
            <w:vAlign w:val="center"/>
          </w:tcPr>
          <w:p w14:paraId="2F5A93E5">
            <w:pPr>
              <w:pStyle w:val="13"/>
              <w:spacing w:before="115" w:line="240" w:lineRule="auto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4C0A234B">
            <w:pPr>
              <w:pStyle w:val="13"/>
              <w:spacing w:before="115" w:line="240" w:lineRule="auto"/>
              <w:ind w:right="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7EB02864">
            <w:pPr>
              <w:pStyle w:val="13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4FB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0" w:hRule="atLeast"/>
          <w:jc w:val="center"/>
        </w:trPr>
        <w:tc>
          <w:tcPr>
            <w:tcW w:w="562" w:type="dxa"/>
            <w:vAlign w:val="center"/>
          </w:tcPr>
          <w:p w14:paraId="049BC6EF">
            <w:pPr>
              <w:pStyle w:val="13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8"/>
                <w:sz w:val="21"/>
                <w:szCs w:val="21"/>
              </w:rPr>
              <w:t>2</w:t>
            </w:r>
          </w:p>
        </w:tc>
        <w:tc>
          <w:tcPr>
            <w:tcW w:w="1328" w:type="dxa"/>
            <w:vAlign w:val="center"/>
          </w:tcPr>
          <w:p w14:paraId="7D3120C2">
            <w:pPr>
              <w:pStyle w:val="13"/>
              <w:spacing w:line="240" w:lineRule="auto"/>
              <w:ind w:right="126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便携式水污染物</w:t>
            </w:r>
            <w:r>
              <w:rPr>
                <w:rFonts w:hint="eastAsia" w:ascii="宋体" w:hAnsi="宋体" w:eastAsia="宋体" w:cs="宋体"/>
                <w:b/>
                <w:spacing w:val="-4"/>
                <w:sz w:val="21"/>
                <w:szCs w:val="21"/>
              </w:rPr>
              <w:t>监测设备</w:t>
            </w:r>
          </w:p>
        </w:tc>
        <w:tc>
          <w:tcPr>
            <w:tcW w:w="2566" w:type="dxa"/>
            <w:vAlign w:val="center"/>
          </w:tcPr>
          <w:p w14:paraId="0C9963E5">
            <w:pPr>
              <w:pStyle w:val="13"/>
              <w:spacing w:line="240" w:lineRule="auto"/>
              <w:ind w:right="28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 体式设备，机实现消解和测定，可同时消解6个样品。比色方式：双比色池2.测定项目：COD、氨氮、总磷、总氮、色度、浊度、悬浮物、铜、镍、铁、锌、六价铬、总铬、钴、锰、高锰梭盐、硫化物、挥发酚、氰化物、氟化物、氯化物、余氯、总余氯、二氧化氯、亚硝酸盐等；3.测量范围：COD：0-15000mg/L,氨氮：0-50mg/L总磷：0-16mg/L总氮：0-250mg/L，色度 ：0-500PCU，悬浮物：0-500， 镍：0-4，六价铬：0-1，总铬 ：0-1，氟化物 0-1.6，</w:t>
            </w:r>
          </w:p>
          <w:p w14:paraId="0BAAD705">
            <w:pPr>
              <w:pStyle w:val="13"/>
              <w:spacing w:line="240" w:lineRule="auto"/>
              <w:ind w:right="28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氯化物：0-15；示值误差≤± 5%；重复性误差≤± 2% ；4.光学稳定性：≤± 0.001Abs/20 分钟，固态冷光源≥10万 时光学寿命；5.搭载≥8英，1024× 768 分辨率IPS级 清电容触摸屏； 6.热敏打印机；</w:t>
            </w:r>
          </w:p>
        </w:tc>
        <w:tc>
          <w:tcPr>
            <w:tcW w:w="536" w:type="dxa"/>
            <w:vAlign w:val="center"/>
          </w:tcPr>
          <w:p w14:paraId="2BB98462">
            <w:pPr>
              <w:pStyle w:val="13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套</w:t>
            </w:r>
          </w:p>
        </w:tc>
        <w:tc>
          <w:tcPr>
            <w:tcW w:w="752" w:type="dxa"/>
            <w:vAlign w:val="center"/>
          </w:tcPr>
          <w:p w14:paraId="63ED7506">
            <w:pPr>
              <w:pStyle w:val="13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  <w:szCs w:val="21"/>
              </w:rPr>
              <w:t>2</w:t>
            </w:r>
          </w:p>
        </w:tc>
        <w:tc>
          <w:tcPr>
            <w:tcW w:w="975" w:type="dxa"/>
            <w:vAlign w:val="center"/>
          </w:tcPr>
          <w:p w14:paraId="312AC173">
            <w:pPr>
              <w:pStyle w:val="13"/>
              <w:spacing w:line="240" w:lineRule="auto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33C2C983">
            <w:pPr>
              <w:pStyle w:val="13"/>
              <w:spacing w:line="240" w:lineRule="auto"/>
              <w:ind w:right="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724287FD">
            <w:pPr>
              <w:pStyle w:val="13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642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  <w:jc w:val="center"/>
        </w:trPr>
        <w:tc>
          <w:tcPr>
            <w:tcW w:w="562" w:type="dxa"/>
            <w:vAlign w:val="center"/>
          </w:tcPr>
          <w:p w14:paraId="53A9FB5F">
            <w:pPr>
              <w:pStyle w:val="13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8"/>
                <w:sz w:val="21"/>
                <w:szCs w:val="21"/>
              </w:rPr>
              <w:t>3</w:t>
            </w:r>
          </w:p>
        </w:tc>
        <w:tc>
          <w:tcPr>
            <w:tcW w:w="1328" w:type="dxa"/>
            <w:vAlign w:val="center"/>
          </w:tcPr>
          <w:p w14:paraId="5E46C2C9">
            <w:pPr>
              <w:pStyle w:val="13"/>
              <w:spacing w:line="240" w:lineRule="auto"/>
              <w:ind w:right="36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"/>
                <w:sz w:val="21"/>
                <w:szCs w:val="21"/>
              </w:rPr>
              <w:t>临时筑坝物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(ABS)</w:t>
            </w:r>
          </w:p>
        </w:tc>
        <w:tc>
          <w:tcPr>
            <w:tcW w:w="2566" w:type="dxa"/>
            <w:vAlign w:val="center"/>
          </w:tcPr>
          <w:p w14:paraId="32019EA3">
            <w:pPr>
              <w:pStyle w:val="13"/>
              <w:spacing w:before="1" w:line="240" w:lineRule="auto"/>
              <w:ind w:right="59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1.材质：高强度PVC或橡胶；单块尺寸≥1m× 0.5m</w:t>
            </w:r>
            <w:r>
              <w:rPr>
                <w:rFonts w:hint="eastAsia" w:ascii="宋体" w:hAnsi="宋体" w:eastAsia="宋体" w:cs="宋体"/>
                <w:b/>
                <w:spacing w:val="1"/>
                <w:sz w:val="21"/>
                <w:szCs w:val="21"/>
              </w:rPr>
              <w:t>；耐水压≥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0.5MPa；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快速拼接结构</w:t>
            </w:r>
          </w:p>
        </w:tc>
        <w:tc>
          <w:tcPr>
            <w:tcW w:w="536" w:type="dxa"/>
            <w:vAlign w:val="center"/>
          </w:tcPr>
          <w:p w14:paraId="5F0076CD">
            <w:pPr>
              <w:pStyle w:val="13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套</w:t>
            </w:r>
          </w:p>
        </w:tc>
        <w:tc>
          <w:tcPr>
            <w:tcW w:w="752" w:type="dxa"/>
            <w:vAlign w:val="center"/>
          </w:tcPr>
          <w:p w14:paraId="3D2D1EAE">
            <w:pPr>
              <w:pStyle w:val="13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  <w:szCs w:val="21"/>
              </w:rPr>
              <w:t>2</w:t>
            </w:r>
          </w:p>
        </w:tc>
        <w:tc>
          <w:tcPr>
            <w:tcW w:w="975" w:type="dxa"/>
            <w:vAlign w:val="center"/>
          </w:tcPr>
          <w:p w14:paraId="5182F95D">
            <w:pPr>
              <w:pStyle w:val="13"/>
              <w:spacing w:line="240" w:lineRule="auto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2CCBFF27">
            <w:pPr>
              <w:pStyle w:val="13"/>
              <w:spacing w:line="240" w:lineRule="auto"/>
              <w:ind w:right="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3D293F2D">
            <w:pPr>
              <w:pStyle w:val="13"/>
              <w:spacing w:before="4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3E599529">
            <w:pPr>
              <w:pStyle w:val="13"/>
              <w:spacing w:line="240" w:lineRule="auto"/>
              <w:ind w:left="5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741680" cy="751205"/>
                  <wp:effectExtent l="0" t="0" r="1270" b="10795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282" cy="751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FEC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  <w:jc w:val="center"/>
        </w:trPr>
        <w:tc>
          <w:tcPr>
            <w:tcW w:w="562" w:type="dxa"/>
            <w:vAlign w:val="center"/>
          </w:tcPr>
          <w:p w14:paraId="0775F5F7">
            <w:pPr>
              <w:pStyle w:val="13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8"/>
                <w:sz w:val="21"/>
                <w:szCs w:val="21"/>
              </w:rPr>
              <w:t>4</w:t>
            </w:r>
          </w:p>
        </w:tc>
        <w:tc>
          <w:tcPr>
            <w:tcW w:w="1328" w:type="dxa"/>
            <w:vAlign w:val="center"/>
          </w:tcPr>
          <w:p w14:paraId="2B54F02C">
            <w:pPr>
              <w:pStyle w:val="13"/>
              <w:spacing w:line="240" w:lineRule="auto"/>
              <w:ind w:right="4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堵漏气囊</w:t>
            </w:r>
          </w:p>
        </w:tc>
        <w:tc>
          <w:tcPr>
            <w:tcW w:w="2566" w:type="dxa"/>
            <w:vAlign w:val="center"/>
          </w:tcPr>
          <w:p w14:paraId="6990344E">
            <w:pPr>
              <w:pStyle w:val="13"/>
              <w:spacing w:line="240" w:lineRule="auto"/>
              <w:ind w:right="2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1.工作压力≥0.3MPa；适用管径范围 DN50-DN300；材质：耐油橡胶；配快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速充气接口</w:t>
            </w:r>
          </w:p>
        </w:tc>
        <w:tc>
          <w:tcPr>
            <w:tcW w:w="536" w:type="dxa"/>
            <w:vAlign w:val="center"/>
          </w:tcPr>
          <w:p w14:paraId="74BF7700">
            <w:pPr>
              <w:pStyle w:val="13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个</w:t>
            </w:r>
          </w:p>
        </w:tc>
        <w:tc>
          <w:tcPr>
            <w:tcW w:w="752" w:type="dxa"/>
            <w:vAlign w:val="center"/>
          </w:tcPr>
          <w:p w14:paraId="14D38EFA">
            <w:pPr>
              <w:pStyle w:val="13"/>
              <w:spacing w:line="240" w:lineRule="auto"/>
              <w:ind w:right="20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30</w:t>
            </w:r>
          </w:p>
        </w:tc>
        <w:tc>
          <w:tcPr>
            <w:tcW w:w="975" w:type="dxa"/>
            <w:vAlign w:val="center"/>
          </w:tcPr>
          <w:p w14:paraId="314B5413">
            <w:pPr>
              <w:pStyle w:val="13"/>
              <w:spacing w:line="240" w:lineRule="auto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3199BC3C">
            <w:pPr>
              <w:pStyle w:val="13"/>
              <w:spacing w:line="240" w:lineRule="auto"/>
              <w:ind w:right="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45C32CE0">
            <w:pPr>
              <w:pStyle w:val="13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0B9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562" w:type="dxa"/>
            <w:vAlign w:val="center"/>
          </w:tcPr>
          <w:p w14:paraId="0F4DFE03">
            <w:pPr>
              <w:pStyle w:val="13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8"/>
                <w:sz w:val="21"/>
                <w:szCs w:val="21"/>
              </w:rPr>
              <w:t>5</w:t>
            </w:r>
          </w:p>
        </w:tc>
        <w:tc>
          <w:tcPr>
            <w:tcW w:w="1328" w:type="dxa"/>
            <w:vAlign w:val="center"/>
          </w:tcPr>
          <w:p w14:paraId="212187A0">
            <w:pPr>
              <w:pStyle w:val="13"/>
              <w:spacing w:line="240" w:lineRule="auto"/>
              <w:ind w:right="3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2"/>
                <w:sz w:val="21"/>
                <w:szCs w:val="21"/>
              </w:rPr>
              <w:t>应急泵(</w:t>
            </w: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耐腐蚀)</w:t>
            </w:r>
          </w:p>
        </w:tc>
        <w:tc>
          <w:tcPr>
            <w:tcW w:w="2566" w:type="dxa"/>
            <w:vAlign w:val="center"/>
          </w:tcPr>
          <w:p w14:paraId="53D63267">
            <w:pPr>
              <w:pStyle w:val="13"/>
              <w:spacing w:line="240" w:lineRule="auto"/>
              <w:ind w:right="2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1.流量≥50m³/h；扬程≥20m</w:t>
            </w:r>
            <w:r>
              <w:rPr>
                <w:rFonts w:hint="eastAsia" w:ascii="宋体" w:hAnsi="宋体" w:eastAsia="宋体" w:cs="宋体"/>
                <w:b/>
                <w:spacing w:val="13"/>
                <w:sz w:val="21"/>
                <w:szCs w:val="21"/>
              </w:rPr>
              <w:t>； 材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质：PP/PVDF；电机功率≥5.5kW；耐酸碱（pH 2-12）</w:t>
            </w:r>
          </w:p>
        </w:tc>
        <w:tc>
          <w:tcPr>
            <w:tcW w:w="536" w:type="dxa"/>
            <w:vAlign w:val="center"/>
          </w:tcPr>
          <w:p w14:paraId="1234C0E0">
            <w:pPr>
              <w:pStyle w:val="13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台</w:t>
            </w:r>
          </w:p>
        </w:tc>
        <w:tc>
          <w:tcPr>
            <w:tcW w:w="752" w:type="dxa"/>
            <w:vAlign w:val="center"/>
          </w:tcPr>
          <w:p w14:paraId="71739F0B">
            <w:pPr>
              <w:pStyle w:val="13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  <w:szCs w:val="21"/>
              </w:rPr>
              <w:t>2</w:t>
            </w:r>
          </w:p>
        </w:tc>
        <w:tc>
          <w:tcPr>
            <w:tcW w:w="975" w:type="dxa"/>
            <w:vAlign w:val="center"/>
          </w:tcPr>
          <w:p w14:paraId="617C798D">
            <w:pPr>
              <w:pStyle w:val="13"/>
              <w:spacing w:line="240" w:lineRule="auto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4FCFE589">
            <w:pPr>
              <w:pStyle w:val="13"/>
              <w:spacing w:line="240" w:lineRule="auto"/>
              <w:ind w:right="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4309044A">
            <w:pPr>
              <w:pStyle w:val="13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D13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  <w:jc w:val="center"/>
        </w:trPr>
        <w:tc>
          <w:tcPr>
            <w:tcW w:w="562" w:type="dxa"/>
            <w:vAlign w:val="center"/>
          </w:tcPr>
          <w:p w14:paraId="07F81742">
            <w:pPr>
              <w:pStyle w:val="13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8"/>
                <w:sz w:val="21"/>
                <w:szCs w:val="21"/>
              </w:rPr>
              <w:t>6</w:t>
            </w:r>
          </w:p>
        </w:tc>
        <w:tc>
          <w:tcPr>
            <w:tcW w:w="1328" w:type="dxa"/>
            <w:vAlign w:val="center"/>
          </w:tcPr>
          <w:p w14:paraId="45E1C2BE">
            <w:pPr>
              <w:pStyle w:val="13"/>
              <w:spacing w:before="97" w:line="240" w:lineRule="auto"/>
              <w:ind w:right="3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应急泵(防爆)</w:t>
            </w:r>
          </w:p>
        </w:tc>
        <w:tc>
          <w:tcPr>
            <w:tcW w:w="2566" w:type="dxa"/>
            <w:vAlign w:val="center"/>
          </w:tcPr>
          <w:p w14:paraId="5F2C30BD">
            <w:pPr>
              <w:pStyle w:val="13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1.防爆等级：Ex d IIB T4；流量≥40m³/h；扬程≥15m；材质：不锈钢；电机功率≥4kW</w:t>
            </w:r>
          </w:p>
        </w:tc>
        <w:tc>
          <w:tcPr>
            <w:tcW w:w="536" w:type="dxa"/>
            <w:vAlign w:val="center"/>
          </w:tcPr>
          <w:p w14:paraId="0016965B">
            <w:pPr>
              <w:pStyle w:val="13"/>
              <w:spacing w:before="97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台</w:t>
            </w:r>
          </w:p>
        </w:tc>
        <w:tc>
          <w:tcPr>
            <w:tcW w:w="752" w:type="dxa"/>
            <w:vAlign w:val="center"/>
          </w:tcPr>
          <w:p w14:paraId="2F8179AE">
            <w:pPr>
              <w:pStyle w:val="13"/>
              <w:spacing w:before="97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  <w:szCs w:val="21"/>
              </w:rPr>
              <w:t>1</w:t>
            </w:r>
          </w:p>
        </w:tc>
        <w:tc>
          <w:tcPr>
            <w:tcW w:w="975" w:type="dxa"/>
            <w:vAlign w:val="center"/>
          </w:tcPr>
          <w:p w14:paraId="301CB593">
            <w:pPr>
              <w:pStyle w:val="13"/>
              <w:spacing w:before="97" w:line="240" w:lineRule="auto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3F933F66">
            <w:pPr>
              <w:pStyle w:val="13"/>
              <w:spacing w:before="97" w:line="240" w:lineRule="auto"/>
              <w:ind w:right="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53A08732">
            <w:pPr>
              <w:pStyle w:val="13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057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562" w:type="dxa"/>
            <w:vAlign w:val="center"/>
          </w:tcPr>
          <w:p w14:paraId="01DC0092">
            <w:pPr>
              <w:pStyle w:val="13"/>
              <w:spacing w:before="107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8"/>
                <w:sz w:val="21"/>
                <w:szCs w:val="21"/>
              </w:rPr>
              <w:t>7</w:t>
            </w:r>
          </w:p>
        </w:tc>
        <w:tc>
          <w:tcPr>
            <w:tcW w:w="1328" w:type="dxa"/>
            <w:vAlign w:val="center"/>
          </w:tcPr>
          <w:p w14:paraId="7F1B2908">
            <w:pPr>
              <w:pStyle w:val="13"/>
              <w:spacing w:line="240" w:lineRule="auto"/>
              <w:ind w:right="36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输水管道</w:t>
            </w:r>
          </w:p>
        </w:tc>
        <w:tc>
          <w:tcPr>
            <w:tcW w:w="2566" w:type="dxa"/>
            <w:vAlign w:val="center"/>
          </w:tcPr>
          <w:p w14:paraId="31A6BBE8">
            <w:pPr>
              <w:pStyle w:val="13"/>
              <w:spacing w:line="240" w:lineRule="auto"/>
              <w:ind w:right="57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1.材质：HDPE/PVC；管径DN100；耐压≥1.0MPa；长度3m/节；配快接接</w:t>
            </w:r>
            <w:r>
              <w:rPr>
                <w:rFonts w:hint="eastAsia" w:ascii="宋体" w:hAnsi="宋体" w:eastAsia="宋体" w:cs="宋体"/>
                <w:b/>
                <w:spacing w:val="-10"/>
                <w:sz w:val="21"/>
                <w:szCs w:val="21"/>
              </w:rPr>
              <w:t>头</w:t>
            </w:r>
          </w:p>
        </w:tc>
        <w:tc>
          <w:tcPr>
            <w:tcW w:w="536" w:type="dxa"/>
            <w:vAlign w:val="center"/>
          </w:tcPr>
          <w:p w14:paraId="1654B695">
            <w:pPr>
              <w:pStyle w:val="13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米</w:t>
            </w:r>
          </w:p>
        </w:tc>
        <w:tc>
          <w:tcPr>
            <w:tcW w:w="752" w:type="dxa"/>
            <w:vAlign w:val="center"/>
          </w:tcPr>
          <w:p w14:paraId="6D3C0206">
            <w:pPr>
              <w:pStyle w:val="13"/>
              <w:spacing w:line="240" w:lineRule="auto"/>
              <w:ind w:right="201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800</w:t>
            </w:r>
          </w:p>
        </w:tc>
        <w:tc>
          <w:tcPr>
            <w:tcW w:w="975" w:type="dxa"/>
            <w:vAlign w:val="center"/>
          </w:tcPr>
          <w:p w14:paraId="6AF8BA80">
            <w:pPr>
              <w:pStyle w:val="13"/>
              <w:spacing w:line="240" w:lineRule="auto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1578615B">
            <w:pPr>
              <w:pStyle w:val="13"/>
              <w:spacing w:line="240" w:lineRule="auto"/>
              <w:ind w:right="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6FC640DE">
            <w:pPr>
              <w:pStyle w:val="13"/>
              <w:spacing w:line="240" w:lineRule="auto"/>
              <w:ind w:right="9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4"/>
                <w:sz w:val="21"/>
                <w:szCs w:val="21"/>
              </w:rPr>
              <w:t>含接头</w:t>
            </w:r>
          </w:p>
        </w:tc>
      </w:tr>
      <w:tr w14:paraId="46B0F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562" w:type="dxa"/>
            <w:vAlign w:val="center"/>
          </w:tcPr>
          <w:p w14:paraId="2D0A6355">
            <w:pPr>
              <w:pStyle w:val="13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8"/>
                <w:sz w:val="21"/>
                <w:szCs w:val="21"/>
              </w:rPr>
              <w:t>8</w:t>
            </w:r>
          </w:p>
        </w:tc>
        <w:tc>
          <w:tcPr>
            <w:tcW w:w="1328" w:type="dxa"/>
            <w:vAlign w:val="center"/>
          </w:tcPr>
          <w:p w14:paraId="5EFB6C10">
            <w:pPr>
              <w:pStyle w:val="13"/>
              <w:spacing w:before="1" w:line="240" w:lineRule="auto"/>
              <w:ind w:right="36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氢氧化钠</w:t>
            </w:r>
          </w:p>
        </w:tc>
        <w:tc>
          <w:tcPr>
            <w:tcW w:w="2566" w:type="dxa"/>
            <w:vAlign w:val="center"/>
          </w:tcPr>
          <w:p w14:paraId="3E69D3FE">
            <w:pPr>
              <w:pStyle w:val="13"/>
              <w:spacing w:before="105" w:line="240" w:lineRule="auto"/>
              <w:ind w:right="10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1.纯度≥96%； 形态：颗粒状；包装：25kg/袋（双层防潮）</w:t>
            </w:r>
          </w:p>
        </w:tc>
        <w:tc>
          <w:tcPr>
            <w:tcW w:w="536" w:type="dxa"/>
            <w:vAlign w:val="center"/>
          </w:tcPr>
          <w:p w14:paraId="6B20D5CF">
            <w:pPr>
              <w:pStyle w:val="13"/>
              <w:spacing w:before="1" w:line="240" w:lineRule="auto"/>
              <w:ind w:right="9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kg</w:t>
            </w:r>
          </w:p>
        </w:tc>
        <w:tc>
          <w:tcPr>
            <w:tcW w:w="752" w:type="dxa"/>
            <w:vAlign w:val="center"/>
          </w:tcPr>
          <w:p w14:paraId="651919BF">
            <w:pPr>
              <w:pStyle w:val="13"/>
              <w:spacing w:before="1" w:line="240" w:lineRule="auto"/>
              <w:ind w:right="20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300</w:t>
            </w:r>
          </w:p>
        </w:tc>
        <w:tc>
          <w:tcPr>
            <w:tcW w:w="975" w:type="dxa"/>
            <w:vAlign w:val="center"/>
          </w:tcPr>
          <w:p w14:paraId="27FB8898">
            <w:pPr>
              <w:pStyle w:val="13"/>
              <w:spacing w:before="1" w:line="240" w:lineRule="auto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5F44C35E">
            <w:pPr>
              <w:pStyle w:val="13"/>
              <w:spacing w:before="1" w:line="240" w:lineRule="auto"/>
              <w:ind w:right="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6A00022D">
            <w:pPr>
              <w:pStyle w:val="13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68CD295">
      <w:pPr>
        <w:spacing w:after="0"/>
        <w:rPr>
          <w:rFonts w:hint="eastAsia" w:ascii="宋体" w:hAnsi="宋体" w:eastAsia="宋体" w:cs="宋体"/>
          <w:sz w:val="21"/>
          <w:szCs w:val="21"/>
        </w:rPr>
        <w:sectPr>
          <w:pgSz w:w="11910" w:h="16840"/>
          <w:pgMar w:top="660" w:right="1680" w:bottom="1022" w:left="1140" w:header="720" w:footer="720" w:gutter="0"/>
          <w:cols w:space="720" w:num="1"/>
        </w:sectPr>
      </w:pPr>
    </w:p>
    <w:tbl>
      <w:tblPr>
        <w:tblStyle w:val="7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328"/>
        <w:gridCol w:w="2566"/>
        <w:gridCol w:w="536"/>
        <w:gridCol w:w="752"/>
        <w:gridCol w:w="975"/>
        <w:gridCol w:w="785"/>
        <w:gridCol w:w="1287"/>
      </w:tblGrid>
      <w:tr w14:paraId="59A7A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62" w:type="dxa"/>
            <w:vAlign w:val="center"/>
          </w:tcPr>
          <w:p w14:paraId="6271138D">
            <w:pPr>
              <w:pStyle w:val="1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8"/>
                <w:sz w:val="21"/>
                <w:szCs w:val="21"/>
              </w:rPr>
              <w:t>9</w:t>
            </w:r>
          </w:p>
        </w:tc>
        <w:tc>
          <w:tcPr>
            <w:tcW w:w="1328" w:type="dxa"/>
            <w:vAlign w:val="center"/>
          </w:tcPr>
          <w:p w14:paraId="5F6B093A">
            <w:pPr>
              <w:pStyle w:val="13"/>
              <w:ind w:right="36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氢氧化钾</w:t>
            </w:r>
          </w:p>
        </w:tc>
        <w:tc>
          <w:tcPr>
            <w:tcW w:w="2566" w:type="dxa"/>
            <w:vAlign w:val="center"/>
          </w:tcPr>
          <w:p w14:paraId="5FAA8A99">
            <w:pPr>
              <w:pStyle w:val="13"/>
              <w:spacing w:line="240" w:lineRule="auto"/>
              <w:ind w:right="179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1.纯度≥96%； 形态：颗粒状；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包装：25kg/袋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spacing w:val="3"/>
                <w:sz w:val="21"/>
                <w:szCs w:val="21"/>
              </w:rPr>
              <w:t>双层防潮</w:t>
            </w:r>
            <w:r>
              <w:rPr>
                <w:rFonts w:hint="eastAsia" w:ascii="宋体" w:hAnsi="宋体" w:eastAsia="宋体" w:cs="宋体"/>
                <w:b/>
                <w:spacing w:val="-10"/>
                <w:sz w:val="21"/>
                <w:szCs w:val="21"/>
              </w:rPr>
              <w:t>）</w:t>
            </w:r>
          </w:p>
        </w:tc>
        <w:tc>
          <w:tcPr>
            <w:tcW w:w="536" w:type="dxa"/>
            <w:vAlign w:val="center"/>
          </w:tcPr>
          <w:p w14:paraId="492B9845">
            <w:pPr>
              <w:pStyle w:val="13"/>
              <w:ind w:right="180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kg</w:t>
            </w:r>
          </w:p>
        </w:tc>
        <w:tc>
          <w:tcPr>
            <w:tcW w:w="752" w:type="dxa"/>
            <w:vAlign w:val="center"/>
          </w:tcPr>
          <w:p w14:paraId="75C64CFE">
            <w:pPr>
              <w:pStyle w:val="13"/>
              <w:ind w:right="201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300</w:t>
            </w:r>
          </w:p>
        </w:tc>
        <w:tc>
          <w:tcPr>
            <w:tcW w:w="975" w:type="dxa"/>
            <w:vAlign w:val="center"/>
          </w:tcPr>
          <w:p w14:paraId="7366A967">
            <w:pPr>
              <w:pStyle w:val="13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00D69CCB">
            <w:pPr>
              <w:pStyle w:val="13"/>
              <w:ind w:right="23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3F0B3D78">
            <w:pPr>
              <w:pStyle w:val="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C4B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62" w:type="dxa"/>
            <w:vAlign w:val="center"/>
          </w:tcPr>
          <w:p w14:paraId="2E088A00">
            <w:pPr>
              <w:pStyle w:val="13"/>
              <w:spacing w:before="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10</w:t>
            </w:r>
          </w:p>
        </w:tc>
        <w:tc>
          <w:tcPr>
            <w:tcW w:w="1328" w:type="dxa"/>
            <w:vAlign w:val="center"/>
          </w:tcPr>
          <w:p w14:paraId="07B15269">
            <w:pPr>
              <w:pStyle w:val="13"/>
              <w:ind w:right="3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石灰</w:t>
            </w:r>
          </w:p>
        </w:tc>
        <w:tc>
          <w:tcPr>
            <w:tcW w:w="2566" w:type="dxa"/>
            <w:vAlign w:val="center"/>
          </w:tcPr>
          <w:p w14:paraId="052369AC">
            <w:pPr>
              <w:pStyle w:val="13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1.有效CaO含量≥85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%；细度≥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200目；包装：25kg/</w:t>
            </w:r>
            <w:r>
              <w:rPr>
                <w:rFonts w:hint="eastAsia" w:ascii="宋体" w:hAnsi="宋体" w:eastAsia="宋体" w:cs="宋体"/>
                <w:b/>
                <w:spacing w:val="-4"/>
                <w:sz w:val="21"/>
                <w:szCs w:val="21"/>
              </w:rPr>
              <w:t>编织袋</w:t>
            </w:r>
          </w:p>
        </w:tc>
        <w:tc>
          <w:tcPr>
            <w:tcW w:w="536" w:type="dxa"/>
            <w:vAlign w:val="center"/>
          </w:tcPr>
          <w:p w14:paraId="6FE6D445">
            <w:pPr>
              <w:pStyle w:val="13"/>
              <w:ind w:right="180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kg</w:t>
            </w:r>
          </w:p>
        </w:tc>
        <w:tc>
          <w:tcPr>
            <w:tcW w:w="752" w:type="dxa"/>
            <w:vAlign w:val="center"/>
          </w:tcPr>
          <w:p w14:paraId="572E805B">
            <w:pPr>
              <w:pStyle w:val="13"/>
              <w:ind w:right="201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300</w:t>
            </w:r>
          </w:p>
        </w:tc>
        <w:tc>
          <w:tcPr>
            <w:tcW w:w="975" w:type="dxa"/>
            <w:vAlign w:val="center"/>
          </w:tcPr>
          <w:p w14:paraId="2044C0A3">
            <w:pPr>
              <w:pStyle w:val="13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33BD2113">
            <w:pPr>
              <w:pStyle w:val="13"/>
              <w:ind w:right="267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4A324EF9">
            <w:pPr>
              <w:pStyle w:val="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592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562" w:type="dxa"/>
            <w:vAlign w:val="center"/>
          </w:tcPr>
          <w:p w14:paraId="5C586D92">
            <w:pPr>
              <w:pStyle w:val="1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11</w:t>
            </w:r>
          </w:p>
        </w:tc>
        <w:tc>
          <w:tcPr>
            <w:tcW w:w="1328" w:type="dxa"/>
            <w:vAlign w:val="center"/>
          </w:tcPr>
          <w:p w14:paraId="45439DA0">
            <w:pPr>
              <w:pStyle w:val="13"/>
              <w:ind w:right="47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聚合硫酸铁</w:t>
            </w:r>
          </w:p>
        </w:tc>
        <w:tc>
          <w:tcPr>
            <w:tcW w:w="2566" w:type="dxa"/>
            <w:vAlign w:val="center"/>
          </w:tcPr>
          <w:p w14:paraId="775290D4">
            <w:pPr>
              <w:pStyle w:val="13"/>
              <w:spacing w:before="1" w:line="240" w:lineRule="auto"/>
              <w:ind w:right="2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pacing w:val="1"/>
                <w:sz w:val="21"/>
                <w:szCs w:val="21"/>
              </w:rPr>
              <w:t>.有效成分含量≥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28%；pH</w:t>
            </w: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适用范围</w:t>
            </w:r>
          </w:p>
          <w:p w14:paraId="0EB481C6">
            <w:pPr>
              <w:pStyle w:val="13"/>
              <w:spacing w:before="2" w:line="240" w:lineRule="auto"/>
              <w:ind w:left="64" w:right="57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3-10；溶解时间≤30分钟；包装 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25kg/袋</w:t>
            </w:r>
          </w:p>
        </w:tc>
        <w:tc>
          <w:tcPr>
            <w:tcW w:w="536" w:type="dxa"/>
            <w:vAlign w:val="center"/>
          </w:tcPr>
          <w:p w14:paraId="77FA5FAC">
            <w:pPr>
              <w:pStyle w:val="13"/>
              <w:ind w:right="180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kg</w:t>
            </w:r>
          </w:p>
        </w:tc>
        <w:tc>
          <w:tcPr>
            <w:tcW w:w="752" w:type="dxa"/>
            <w:vAlign w:val="center"/>
          </w:tcPr>
          <w:p w14:paraId="4428FE7E">
            <w:pPr>
              <w:pStyle w:val="13"/>
              <w:ind w:right="201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300</w:t>
            </w:r>
          </w:p>
        </w:tc>
        <w:tc>
          <w:tcPr>
            <w:tcW w:w="975" w:type="dxa"/>
            <w:vAlign w:val="center"/>
          </w:tcPr>
          <w:p w14:paraId="250A6BDE">
            <w:pPr>
              <w:pStyle w:val="13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6921EF18">
            <w:pPr>
              <w:pStyle w:val="13"/>
              <w:ind w:right="267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6472AFFB">
            <w:pPr>
              <w:pStyle w:val="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999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562" w:type="dxa"/>
            <w:vAlign w:val="center"/>
          </w:tcPr>
          <w:p w14:paraId="48261604">
            <w:pPr>
              <w:pStyle w:val="1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DCF9D7A">
            <w:pPr>
              <w:pStyle w:val="13"/>
              <w:spacing w:before="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12</w:t>
            </w:r>
          </w:p>
        </w:tc>
        <w:tc>
          <w:tcPr>
            <w:tcW w:w="1328" w:type="dxa"/>
            <w:vAlign w:val="center"/>
          </w:tcPr>
          <w:p w14:paraId="7D5348B6">
            <w:pPr>
              <w:pStyle w:val="13"/>
              <w:ind w:right="47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聚合氯化硫酸亚铁</w:t>
            </w:r>
          </w:p>
        </w:tc>
        <w:tc>
          <w:tcPr>
            <w:tcW w:w="2566" w:type="dxa"/>
            <w:vAlign w:val="center"/>
          </w:tcPr>
          <w:p w14:paraId="66DEAC5B">
            <w:pPr>
              <w:pStyle w:val="13"/>
              <w:spacing w:before="119" w:line="240" w:lineRule="auto"/>
              <w:ind w:right="2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pacing w:val="1"/>
                <w:sz w:val="21"/>
                <w:szCs w:val="21"/>
              </w:rPr>
              <w:t>.有效成分含量≥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28%；pH</w:t>
            </w: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适用范围</w:t>
            </w:r>
          </w:p>
          <w:p w14:paraId="4CFEB5EC">
            <w:pPr>
              <w:pStyle w:val="13"/>
              <w:spacing w:before="4" w:line="240" w:lineRule="auto"/>
              <w:ind w:left="64" w:right="57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3-10；溶解时间≤30分钟；包装 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25kg/袋</w:t>
            </w:r>
          </w:p>
        </w:tc>
        <w:tc>
          <w:tcPr>
            <w:tcW w:w="536" w:type="dxa"/>
            <w:vAlign w:val="center"/>
          </w:tcPr>
          <w:p w14:paraId="03A1B6A2">
            <w:pPr>
              <w:pStyle w:val="13"/>
              <w:ind w:right="180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kg</w:t>
            </w:r>
          </w:p>
        </w:tc>
        <w:tc>
          <w:tcPr>
            <w:tcW w:w="752" w:type="dxa"/>
            <w:vAlign w:val="center"/>
          </w:tcPr>
          <w:p w14:paraId="08F6C0C2">
            <w:pPr>
              <w:pStyle w:val="13"/>
              <w:ind w:right="201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300</w:t>
            </w:r>
          </w:p>
        </w:tc>
        <w:tc>
          <w:tcPr>
            <w:tcW w:w="975" w:type="dxa"/>
            <w:vAlign w:val="center"/>
          </w:tcPr>
          <w:p w14:paraId="0CEFB396">
            <w:pPr>
              <w:pStyle w:val="13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54F79B73">
            <w:pPr>
              <w:pStyle w:val="13"/>
              <w:ind w:right="23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0E7A44ED">
            <w:pPr>
              <w:pStyle w:val="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022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62" w:type="dxa"/>
            <w:vAlign w:val="center"/>
          </w:tcPr>
          <w:p w14:paraId="1C9D5414">
            <w:pPr>
              <w:pStyle w:val="1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13</w:t>
            </w:r>
          </w:p>
        </w:tc>
        <w:tc>
          <w:tcPr>
            <w:tcW w:w="1328" w:type="dxa"/>
            <w:vAlign w:val="center"/>
          </w:tcPr>
          <w:p w14:paraId="2B17C879">
            <w:pPr>
              <w:pStyle w:val="13"/>
              <w:ind w:right="4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聚合硫酸铝</w:t>
            </w:r>
          </w:p>
        </w:tc>
        <w:tc>
          <w:tcPr>
            <w:tcW w:w="2566" w:type="dxa"/>
            <w:vAlign w:val="center"/>
          </w:tcPr>
          <w:p w14:paraId="6F8C70F0">
            <w:pPr>
              <w:pStyle w:val="13"/>
              <w:spacing w:line="240" w:lineRule="auto"/>
              <w:ind w:right="2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pacing w:val="1"/>
                <w:sz w:val="21"/>
                <w:szCs w:val="21"/>
              </w:rPr>
              <w:t>.有效成分含量≥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28%；pH</w:t>
            </w: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适用范围</w:t>
            </w:r>
          </w:p>
          <w:p w14:paraId="7673BC87">
            <w:pPr>
              <w:pStyle w:val="13"/>
              <w:spacing w:before="4" w:line="240" w:lineRule="auto"/>
              <w:ind w:left="64" w:right="57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3-10；溶解时间≤30分钟；包装 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25kg/袋</w:t>
            </w:r>
          </w:p>
        </w:tc>
        <w:tc>
          <w:tcPr>
            <w:tcW w:w="536" w:type="dxa"/>
            <w:vAlign w:val="center"/>
          </w:tcPr>
          <w:p w14:paraId="18DD89A8">
            <w:pPr>
              <w:pStyle w:val="13"/>
              <w:ind w:right="180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kg</w:t>
            </w:r>
          </w:p>
        </w:tc>
        <w:tc>
          <w:tcPr>
            <w:tcW w:w="752" w:type="dxa"/>
            <w:vAlign w:val="center"/>
          </w:tcPr>
          <w:p w14:paraId="24C92630">
            <w:pPr>
              <w:pStyle w:val="13"/>
              <w:ind w:right="201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300</w:t>
            </w:r>
          </w:p>
        </w:tc>
        <w:tc>
          <w:tcPr>
            <w:tcW w:w="975" w:type="dxa"/>
            <w:vAlign w:val="center"/>
          </w:tcPr>
          <w:p w14:paraId="746B76F8">
            <w:pPr>
              <w:pStyle w:val="13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6B0B5920">
            <w:pPr>
              <w:pStyle w:val="13"/>
              <w:ind w:right="23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1FCFD6C8">
            <w:pPr>
              <w:pStyle w:val="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F42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562" w:type="dxa"/>
            <w:vAlign w:val="center"/>
          </w:tcPr>
          <w:p w14:paraId="7221F5A9">
            <w:pPr>
              <w:pStyle w:val="1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14</w:t>
            </w:r>
          </w:p>
        </w:tc>
        <w:tc>
          <w:tcPr>
            <w:tcW w:w="1328" w:type="dxa"/>
            <w:vAlign w:val="center"/>
          </w:tcPr>
          <w:p w14:paraId="59F5F8FC">
            <w:pPr>
              <w:pStyle w:val="13"/>
              <w:ind w:right="4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高锰酸钾</w:t>
            </w:r>
          </w:p>
        </w:tc>
        <w:tc>
          <w:tcPr>
            <w:tcW w:w="2566" w:type="dxa"/>
            <w:vAlign w:val="center"/>
          </w:tcPr>
          <w:p w14:paraId="5789AB1D">
            <w:pPr>
              <w:pStyle w:val="13"/>
              <w:spacing w:line="240" w:lineRule="auto"/>
              <w:ind w:right="2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pacing w:val="1"/>
                <w:sz w:val="21"/>
                <w:szCs w:val="21"/>
              </w:rPr>
              <w:t>.有效成分含量≥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28%；pH</w:t>
            </w: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适用范围</w:t>
            </w:r>
          </w:p>
          <w:p w14:paraId="735543ED">
            <w:pPr>
              <w:pStyle w:val="13"/>
              <w:spacing w:before="4" w:line="240" w:lineRule="auto"/>
              <w:ind w:left="64" w:right="57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3-10；溶解时间≤30分钟；包装 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25kg/袋</w:t>
            </w:r>
          </w:p>
        </w:tc>
        <w:tc>
          <w:tcPr>
            <w:tcW w:w="536" w:type="dxa"/>
            <w:vAlign w:val="center"/>
          </w:tcPr>
          <w:p w14:paraId="4E99C6A1">
            <w:pPr>
              <w:pStyle w:val="13"/>
              <w:ind w:right="180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kg</w:t>
            </w:r>
          </w:p>
        </w:tc>
        <w:tc>
          <w:tcPr>
            <w:tcW w:w="752" w:type="dxa"/>
            <w:vAlign w:val="center"/>
          </w:tcPr>
          <w:p w14:paraId="0FD982CD">
            <w:pPr>
              <w:pStyle w:val="13"/>
              <w:ind w:right="201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300</w:t>
            </w:r>
          </w:p>
        </w:tc>
        <w:tc>
          <w:tcPr>
            <w:tcW w:w="975" w:type="dxa"/>
            <w:vAlign w:val="center"/>
          </w:tcPr>
          <w:p w14:paraId="5A21B30D">
            <w:pPr>
              <w:pStyle w:val="13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1565DD26">
            <w:pPr>
              <w:pStyle w:val="13"/>
              <w:ind w:right="23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1DA98CB2">
            <w:pPr>
              <w:pStyle w:val="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C14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562" w:type="dxa"/>
            <w:vAlign w:val="center"/>
          </w:tcPr>
          <w:p w14:paraId="5EBC945D">
            <w:pPr>
              <w:pStyle w:val="13"/>
              <w:spacing w:before="10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15</w:t>
            </w:r>
          </w:p>
        </w:tc>
        <w:tc>
          <w:tcPr>
            <w:tcW w:w="1328" w:type="dxa"/>
            <w:vAlign w:val="center"/>
          </w:tcPr>
          <w:p w14:paraId="3FB252C6">
            <w:pPr>
              <w:pStyle w:val="13"/>
              <w:spacing w:before="1"/>
              <w:ind w:right="4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次氯酸钠</w:t>
            </w:r>
          </w:p>
        </w:tc>
        <w:tc>
          <w:tcPr>
            <w:tcW w:w="2566" w:type="dxa"/>
            <w:vAlign w:val="center"/>
          </w:tcPr>
          <w:p w14:paraId="69EDF9CA">
            <w:pPr>
              <w:pStyle w:val="13"/>
              <w:spacing w:line="240" w:lineRule="auto"/>
              <w:ind w:right="2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pacing w:val="1"/>
                <w:sz w:val="21"/>
                <w:szCs w:val="21"/>
              </w:rPr>
              <w:t>.有效成分含量≥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28%；pH</w:t>
            </w: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适用范围</w:t>
            </w:r>
          </w:p>
          <w:p w14:paraId="28A65C24">
            <w:pPr>
              <w:pStyle w:val="13"/>
              <w:spacing w:before="1" w:line="240" w:lineRule="auto"/>
              <w:ind w:left="64" w:right="57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3-10；溶解时间≤30分钟；包装 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25kg/袋</w:t>
            </w:r>
          </w:p>
        </w:tc>
        <w:tc>
          <w:tcPr>
            <w:tcW w:w="536" w:type="dxa"/>
            <w:vAlign w:val="center"/>
          </w:tcPr>
          <w:p w14:paraId="0C3A661D">
            <w:pPr>
              <w:pStyle w:val="13"/>
              <w:spacing w:before="1"/>
              <w:ind w:right="180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kg</w:t>
            </w:r>
          </w:p>
        </w:tc>
        <w:tc>
          <w:tcPr>
            <w:tcW w:w="752" w:type="dxa"/>
            <w:vAlign w:val="center"/>
          </w:tcPr>
          <w:p w14:paraId="6DA47ABC">
            <w:pPr>
              <w:pStyle w:val="13"/>
              <w:spacing w:before="1"/>
              <w:ind w:right="201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300</w:t>
            </w:r>
          </w:p>
        </w:tc>
        <w:tc>
          <w:tcPr>
            <w:tcW w:w="975" w:type="dxa"/>
            <w:vAlign w:val="center"/>
          </w:tcPr>
          <w:p w14:paraId="4FD110F3">
            <w:pPr>
              <w:pStyle w:val="13"/>
              <w:spacing w:before="1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45AD86F6">
            <w:pPr>
              <w:pStyle w:val="13"/>
              <w:spacing w:before="1"/>
              <w:ind w:right="23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2B1E65D3">
            <w:pPr>
              <w:pStyle w:val="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391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562" w:type="dxa"/>
            <w:vAlign w:val="center"/>
          </w:tcPr>
          <w:p w14:paraId="424F2861">
            <w:pPr>
              <w:pStyle w:val="1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16</w:t>
            </w:r>
          </w:p>
        </w:tc>
        <w:tc>
          <w:tcPr>
            <w:tcW w:w="1328" w:type="dxa"/>
            <w:vAlign w:val="center"/>
          </w:tcPr>
          <w:p w14:paraId="38B6A7A6">
            <w:pPr>
              <w:pStyle w:val="13"/>
              <w:ind w:right="36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4"/>
                <w:sz w:val="21"/>
                <w:szCs w:val="21"/>
              </w:rPr>
              <w:t>曝气机</w:t>
            </w:r>
          </w:p>
        </w:tc>
        <w:tc>
          <w:tcPr>
            <w:tcW w:w="2566" w:type="dxa"/>
            <w:vAlign w:val="center"/>
          </w:tcPr>
          <w:p w14:paraId="12B5E121">
            <w:pPr>
              <w:pStyle w:val="13"/>
              <w:spacing w:before="1" w:line="240" w:lineRule="auto"/>
              <w:ind w:right="59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1.处理量≥10m³/min；功率≥3kW；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材质：316不锈钢；曝气深度≥5m</w:t>
            </w:r>
          </w:p>
        </w:tc>
        <w:tc>
          <w:tcPr>
            <w:tcW w:w="536" w:type="dxa"/>
            <w:vAlign w:val="center"/>
          </w:tcPr>
          <w:p w14:paraId="75E29658">
            <w:pPr>
              <w:pStyle w:val="13"/>
              <w:ind w:right="180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套</w:t>
            </w:r>
          </w:p>
        </w:tc>
        <w:tc>
          <w:tcPr>
            <w:tcW w:w="752" w:type="dxa"/>
            <w:vAlign w:val="center"/>
          </w:tcPr>
          <w:p w14:paraId="55ABD614">
            <w:pPr>
              <w:pStyle w:val="1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A200AA3">
            <w:pPr>
              <w:pStyle w:val="1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  <w:szCs w:val="21"/>
              </w:rPr>
              <w:t>1</w:t>
            </w:r>
          </w:p>
        </w:tc>
        <w:tc>
          <w:tcPr>
            <w:tcW w:w="975" w:type="dxa"/>
            <w:vAlign w:val="center"/>
          </w:tcPr>
          <w:p w14:paraId="55A5C0C0">
            <w:pPr>
              <w:pStyle w:val="13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2C0AFA9A">
            <w:pPr>
              <w:pStyle w:val="13"/>
              <w:ind w:right="19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6D375B73">
            <w:pPr>
              <w:pStyle w:val="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9DC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562" w:type="dxa"/>
            <w:vAlign w:val="center"/>
          </w:tcPr>
          <w:p w14:paraId="0B8D7A5F">
            <w:pPr>
              <w:pStyle w:val="1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17</w:t>
            </w:r>
          </w:p>
        </w:tc>
        <w:tc>
          <w:tcPr>
            <w:tcW w:w="1328" w:type="dxa"/>
            <w:vAlign w:val="center"/>
          </w:tcPr>
          <w:p w14:paraId="53883F37">
            <w:pPr>
              <w:pStyle w:val="13"/>
              <w:spacing w:before="1" w:line="230" w:lineRule="auto"/>
              <w:ind w:right="11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储药/溶药/加药</w:t>
            </w:r>
            <w:r>
              <w:rPr>
                <w:rFonts w:hint="eastAsia" w:ascii="宋体" w:hAnsi="宋体" w:eastAsia="宋体" w:cs="宋体"/>
                <w:b/>
                <w:spacing w:val="-6"/>
                <w:sz w:val="21"/>
                <w:szCs w:val="21"/>
              </w:rPr>
              <w:t>装置</w:t>
            </w:r>
          </w:p>
        </w:tc>
        <w:tc>
          <w:tcPr>
            <w:tcW w:w="2566" w:type="dxa"/>
            <w:vAlign w:val="center"/>
          </w:tcPr>
          <w:p w14:paraId="686177FE">
            <w:pPr>
              <w:pStyle w:val="13"/>
              <w:spacing w:line="240" w:lineRule="auto"/>
              <w:ind w:right="26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1.储药罐容积≥2m³（PE材质）；溶药速度≥1t/h；加药精度±2%；配自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动控制系统</w:t>
            </w:r>
          </w:p>
        </w:tc>
        <w:tc>
          <w:tcPr>
            <w:tcW w:w="536" w:type="dxa"/>
            <w:vAlign w:val="center"/>
          </w:tcPr>
          <w:p w14:paraId="5F74A489">
            <w:pPr>
              <w:pStyle w:val="13"/>
              <w:ind w:right="180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套</w:t>
            </w:r>
          </w:p>
        </w:tc>
        <w:tc>
          <w:tcPr>
            <w:tcW w:w="752" w:type="dxa"/>
            <w:vAlign w:val="center"/>
          </w:tcPr>
          <w:p w14:paraId="7E2B5664">
            <w:pPr>
              <w:pStyle w:val="1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  <w:szCs w:val="21"/>
              </w:rPr>
              <w:t>1</w:t>
            </w:r>
          </w:p>
        </w:tc>
        <w:tc>
          <w:tcPr>
            <w:tcW w:w="975" w:type="dxa"/>
            <w:vAlign w:val="center"/>
          </w:tcPr>
          <w:p w14:paraId="66047F6D">
            <w:pPr>
              <w:pStyle w:val="13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369F1440">
            <w:pPr>
              <w:pStyle w:val="13"/>
              <w:ind w:right="19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5AACF0BD">
            <w:pPr>
              <w:pStyle w:val="13"/>
              <w:spacing w:line="232" w:lineRule="auto"/>
              <w:ind w:right="9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单个药剂，带普</w:t>
            </w:r>
            <w:r>
              <w:rPr>
                <w:rFonts w:hint="eastAsia" w:ascii="宋体" w:hAnsi="宋体" w:eastAsia="宋体" w:cs="宋体"/>
                <w:b/>
                <w:color w:val="auto"/>
                <w:spacing w:val="-2"/>
                <w:sz w:val="21"/>
                <w:szCs w:val="21"/>
              </w:rPr>
              <w:t>通电控，自控这款需要图纸</w:t>
            </w:r>
          </w:p>
        </w:tc>
      </w:tr>
      <w:tr w14:paraId="47EBE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992" w:type="dxa"/>
            <w:gridSpan w:val="4"/>
            <w:vAlign w:val="center"/>
          </w:tcPr>
          <w:p w14:paraId="3E29384F">
            <w:pPr>
              <w:pStyle w:val="13"/>
              <w:ind w:right="214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总价（元</w:t>
            </w:r>
            <w:r>
              <w:rPr>
                <w:rFonts w:hint="eastAsia" w:ascii="宋体" w:hAnsi="宋体" w:eastAsia="宋体" w:cs="宋体"/>
                <w:b/>
                <w:spacing w:val="-10"/>
                <w:sz w:val="21"/>
                <w:szCs w:val="21"/>
              </w:rPr>
              <w:t>）</w:t>
            </w:r>
          </w:p>
        </w:tc>
        <w:tc>
          <w:tcPr>
            <w:tcW w:w="3799" w:type="dxa"/>
            <w:gridSpan w:val="4"/>
            <w:vAlign w:val="center"/>
          </w:tcPr>
          <w:p w14:paraId="5BCDAC16">
            <w:pPr>
              <w:pStyle w:val="13"/>
              <w:spacing w:before="1"/>
              <w:ind w:right="165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</w:tbl>
    <w:p w14:paraId="1BF21D60">
      <w:pPr>
        <w:spacing w:after="0"/>
        <w:rPr>
          <w:sz w:val="15"/>
        </w:rPr>
        <w:sectPr>
          <w:pgSz w:w="11910" w:h="16840"/>
          <w:pgMar w:top="1920" w:right="1680" w:bottom="280" w:left="1140" w:header="720" w:footer="720" w:gutter="0"/>
          <w:cols w:space="720" w:num="1"/>
        </w:sectPr>
      </w:pPr>
    </w:p>
    <w:p w14:paraId="35AE8F65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63C44E4E">
      <w:pPr>
        <w:numPr>
          <w:ilvl w:val="0"/>
          <w:numId w:val="1"/>
        </w:numPr>
        <w:spacing w:line="500" w:lineRule="exact"/>
        <w:ind w:left="296" w:leftChars="9" w:hanging="267" w:hangingChars="95"/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12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15:00 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抚州市东乡区工业与科技创新投资集团有限公司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楼会议室</w:t>
      </w:r>
      <w:r>
        <w:rPr>
          <w:rFonts w:hint="eastAsia" w:ascii="宋体" w:hAnsi="宋体" w:eastAsia="宋体" w:cs="宋体"/>
          <w:sz w:val="28"/>
          <w:szCs w:val="28"/>
        </w:rPr>
        <w:t>，开标时间：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下午三</w:t>
      </w:r>
      <w:r>
        <w:rPr>
          <w:rFonts w:hint="eastAsia" w:ascii="宋体" w:hAnsi="宋体" w:eastAsia="宋体" w:cs="宋体"/>
          <w:sz w:val="28"/>
          <w:szCs w:val="28"/>
          <w:u w:val="single"/>
        </w:rPr>
        <w:t>点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。</w:t>
      </w:r>
    </w:p>
    <w:p w14:paraId="7944C7AC">
      <w:pPr>
        <w:numPr>
          <w:ilvl w:val="0"/>
          <w:numId w:val="1"/>
        </w:numPr>
        <w:spacing w:line="500" w:lineRule="exact"/>
        <w:ind w:left="296" w:leftChars="9" w:hanging="267" w:hangingChars="95"/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定标方式：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最低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总价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报价要求：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供应商所提供报价中，请确保表格中所有项目单价及总价均已完整、准确地填写，且所报总价需小于控制总价20.85万元，否则作为废标处理。</w:t>
      </w:r>
    </w:p>
    <w:p w14:paraId="17858B7D">
      <w:pPr>
        <w:numPr>
          <w:ilvl w:val="0"/>
          <w:numId w:val="1"/>
        </w:numPr>
        <w:spacing w:line="500" w:lineRule="exact"/>
        <w:ind w:left="296" w:leftChars="9" w:hanging="267" w:hangingChars="95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履约保证金：本项目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中标之后需缴纳壹万元（¥10000元）履约保证金到指定账户后再签订合同，材料到达现场且验收合格后可申请退还保证金。</w:t>
      </w:r>
    </w:p>
    <w:p w14:paraId="5F5BB51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56"/>
        <w:textAlignment w:val="auto"/>
        <w:rPr>
          <w:rFonts w:ascii="OPPOSans-R" w:hAnsi="OPPOSans-R" w:eastAsia="OPPOSans-R" w:cs="OPPOSans-R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履约保证金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以公对公形式缴纳至以下账号：</w:t>
      </w:r>
    </w:p>
    <w:p w14:paraId="383BC8E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56"/>
        <w:textAlignment w:val="auto"/>
        <w:rPr>
          <w:rFonts w:hint="default" w:ascii="OPPOSans-R" w:hAnsi="OPPOSans-R" w:eastAsia="OPPOSans-R" w:cs="OPPOSans-R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金额 (人民币)：一万元(大写人民币：壹万元整)</w:t>
      </w:r>
    </w:p>
    <w:p w14:paraId="52A80F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56"/>
        <w:textAlignment w:val="auto"/>
        <w:rPr>
          <w:rFonts w:hint="default" w:ascii="OPPOSans-R" w:hAnsi="OPPOSans-R" w:eastAsia="OPPOSans-R" w:cs="OPPOSans-R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账户名称：抚州市东乡区工创投物资有限公司  </w:t>
      </w:r>
    </w:p>
    <w:p w14:paraId="2FD6543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56"/>
        <w:textAlignment w:val="auto"/>
        <w:rPr>
          <w:rFonts w:hint="default" w:ascii="OPPOSans-R" w:hAnsi="OPPOSans-R" w:eastAsia="OPPOSans-R" w:cs="OPPOSans-R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开户银行：江西银行股份有限公司抚州东乡支行</w:t>
      </w:r>
    </w:p>
    <w:p w14:paraId="0379953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56"/>
        <w:textAlignment w:val="auto"/>
        <w:rPr>
          <w:rFonts w:hint="default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账号：7949 0018 3500 099</w:t>
      </w:r>
    </w:p>
    <w:p w14:paraId="4BD1C7D5">
      <w:pPr>
        <w:numPr>
          <w:ilvl w:val="0"/>
          <w:numId w:val="1"/>
        </w:numPr>
        <w:spacing w:line="500" w:lineRule="exact"/>
        <w:ind w:left="296" w:leftChars="9" w:hanging="267" w:hangingChars="95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货到工地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，甲方</w:t>
      </w:r>
      <w:r>
        <w:rPr>
          <w:rFonts w:hint="eastAsia" w:ascii="宋体" w:hAnsi="宋体" w:eastAsia="宋体" w:cs="宋体"/>
          <w:sz w:val="28"/>
          <w:szCs w:val="28"/>
        </w:rPr>
        <w:t>指定地点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含卸货费用）的含税价，含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运输、保险、运输损耗、装卸货、税金</w:t>
      </w:r>
      <w:r>
        <w:rPr>
          <w:rFonts w:hint="eastAsia" w:ascii="宋体" w:hAnsi="宋体" w:eastAsia="宋体" w:cs="宋体"/>
          <w:sz w:val="28"/>
          <w:szCs w:val="28"/>
        </w:rPr>
        <w:t>等。开具增值税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专用</w:t>
      </w:r>
      <w:r>
        <w:rPr>
          <w:rFonts w:hint="eastAsia" w:ascii="宋体" w:hAnsi="宋体" w:eastAsia="宋体" w:cs="宋体"/>
          <w:sz w:val="28"/>
          <w:szCs w:val="28"/>
        </w:rPr>
        <w:t>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3  </w:t>
      </w:r>
      <w:r>
        <w:rPr>
          <w:rFonts w:hint="eastAsia" w:ascii="宋体" w:hAnsi="宋体" w:eastAsia="宋体" w:cs="宋体"/>
          <w:sz w:val="28"/>
          <w:szCs w:val="28"/>
        </w:rPr>
        <w:t>%。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项目地点：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东乡经开区工业园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15D8E653">
      <w:pPr>
        <w:numPr>
          <w:numId w:val="0"/>
        </w:numPr>
        <w:spacing w:line="500" w:lineRule="exact"/>
        <w:ind w:left="284" w:leftChars="1" w:hanging="281" w:hangingChars="100"/>
        <w:outlineLvl w:val="4"/>
        <w:rPr>
          <w:rFonts w:hint="default" w:ascii="宋体" w:hAnsi="宋体" w:eastAsia="宋体" w:cs="宋体"/>
          <w:sz w:val="28"/>
          <w:szCs w:val="28"/>
          <w:vertAlign w:val="superscrip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结算方式：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按月按施工进度付款，支付比例为70%。经项目部验收合格并办理完工程结算一个月再付至结算价款的97%，其余3%待工程保修（一年）满一月内一次付清（无息），需开具与货物同等金额的13%增值税专用发票。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</w:t>
      </w:r>
    </w:p>
    <w:p w14:paraId="535F1BA6">
      <w:pPr>
        <w:numPr>
          <w:numId w:val="0"/>
        </w:num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6、供货时间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内供货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876D58F">
      <w:pPr>
        <w:numPr>
          <w:numId w:val="0"/>
        </w:numPr>
        <w:spacing w:line="500" w:lineRule="exact"/>
        <w:rPr>
          <w:rFonts w:hint="eastAsia" w:ascii="宋体" w:hAnsi="宋体" w:eastAsia="宋体" w:cs="宋体"/>
          <w:b/>
          <w:bCs/>
          <w:sz w:val="28"/>
          <w:szCs w:val="28"/>
          <w:lang w:val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7、材料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要求：合格。</w:t>
      </w:r>
    </w:p>
    <w:p w14:paraId="6B439368">
      <w:pPr>
        <w:widowControl w:val="0"/>
        <w:numPr>
          <w:numId w:val="0"/>
        </w:numPr>
        <w:spacing w:line="500" w:lineRule="exact"/>
        <w:jc w:val="both"/>
        <w:rPr>
          <w:rFonts w:hint="eastAsia" w:ascii="宋体" w:hAnsi="宋体" w:eastAsia="宋体" w:cs="宋体"/>
          <w:b/>
          <w:bCs/>
          <w:sz w:val="28"/>
          <w:szCs w:val="28"/>
          <w:lang w:val="zh-CN"/>
        </w:rPr>
      </w:pPr>
    </w:p>
    <w:p w14:paraId="466B7BA0">
      <w:pPr>
        <w:widowControl w:val="0"/>
        <w:numPr>
          <w:numId w:val="0"/>
        </w:numPr>
        <w:spacing w:line="500" w:lineRule="exact"/>
        <w:jc w:val="both"/>
        <w:rPr>
          <w:rFonts w:hint="eastAsia" w:ascii="宋体" w:hAnsi="宋体" w:eastAsia="宋体" w:cs="宋体"/>
          <w:b/>
          <w:bCs/>
          <w:sz w:val="28"/>
          <w:szCs w:val="28"/>
          <w:lang w:val="zh-CN"/>
        </w:rPr>
      </w:pPr>
    </w:p>
    <w:p w14:paraId="5EE6BAEF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 w14:paraId="05F49351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（1）公司营业执照复印件。</w:t>
      </w:r>
    </w:p>
    <w:p w14:paraId="0A87AB03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 w14:paraId="0E5819DC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1F2C0CE4">
      <w:pPr>
        <w:spacing w:line="500" w:lineRule="exac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法人或授权委托人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：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3E6CC3D1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联系方式： 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 xml:space="preserve"> </w:t>
      </w:r>
    </w:p>
    <w:p w14:paraId="6061C7B5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593E0141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4A5BAFAB">
      <w:pPr>
        <w:spacing w:line="500" w:lineRule="exact"/>
        <w:ind w:firstLine="648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报价单位（盖章）：</w:t>
      </w:r>
    </w:p>
    <w:p w14:paraId="54EB5BA2">
      <w:pPr>
        <w:spacing w:line="500" w:lineRule="exact"/>
        <w:ind w:firstLine="648"/>
        <w:jc w:val="center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OPPOSans-R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D0A69F"/>
    <w:multiLevelType w:val="singleLevel"/>
    <w:tmpl w:val="B1D0A6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6A"/>
    <w:rsid w:val="002B59E0"/>
    <w:rsid w:val="003F42E4"/>
    <w:rsid w:val="00403520"/>
    <w:rsid w:val="0044605E"/>
    <w:rsid w:val="00557BD1"/>
    <w:rsid w:val="00563647"/>
    <w:rsid w:val="0069744B"/>
    <w:rsid w:val="00A03F6A"/>
    <w:rsid w:val="00A5222F"/>
    <w:rsid w:val="00C24841"/>
    <w:rsid w:val="00C62984"/>
    <w:rsid w:val="00CA41DA"/>
    <w:rsid w:val="00DA67C3"/>
    <w:rsid w:val="00F669AC"/>
    <w:rsid w:val="00FC747A"/>
    <w:rsid w:val="022278B2"/>
    <w:rsid w:val="023F2E8E"/>
    <w:rsid w:val="046B3792"/>
    <w:rsid w:val="04D94B9F"/>
    <w:rsid w:val="05BE78F1"/>
    <w:rsid w:val="08253C58"/>
    <w:rsid w:val="08903514"/>
    <w:rsid w:val="08A94275"/>
    <w:rsid w:val="09BD43C3"/>
    <w:rsid w:val="09E638BB"/>
    <w:rsid w:val="0A36214C"/>
    <w:rsid w:val="0A6C3DC0"/>
    <w:rsid w:val="0AC46F27"/>
    <w:rsid w:val="0ADD6A6C"/>
    <w:rsid w:val="0AEE0C79"/>
    <w:rsid w:val="0B163D2C"/>
    <w:rsid w:val="0B3643CE"/>
    <w:rsid w:val="0B941820"/>
    <w:rsid w:val="0D18022F"/>
    <w:rsid w:val="0E4A266A"/>
    <w:rsid w:val="0F032819"/>
    <w:rsid w:val="0FA0035C"/>
    <w:rsid w:val="113B44EC"/>
    <w:rsid w:val="11BF6ECB"/>
    <w:rsid w:val="12141777"/>
    <w:rsid w:val="14BC5944"/>
    <w:rsid w:val="15FA6724"/>
    <w:rsid w:val="175F7F8D"/>
    <w:rsid w:val="178C784F"/>
    <w:rsid w:val="189A41EE"/>
    <w:rsid w:val="189D3DF7"/>
    <w:rsid w:val="18E611E1"/>
    <w:rsid w:val="197C732A"/>
    <w:rsid w:val="1A8F43B3"/>
    <w:rsid w:val="1A8F565B"/>
    <w:rsid w:val="1AAD29D6"/>
    <w:rsid w:val="1E2F53D8"/>
    <w:rsid w:val="1EBB0A1A"/>
    <w:rsid w:val="1FC41B50"/>
    <w:rsid w:val="20256A93"/>
    <w:rsid w:val="21977FF2"/>
    <w:rsid w:val="22146DBF"/>
    <w:rsid w:val="22317971"/>
    <w:rsid w:val="232C59A7"/>
    <w:rsid w:val="23384D2F"/>
    <w:rsid w:val="23CB16FF"/>
    <w:rsid w:val="23F46EA8"/>
    <w:rsid w:val="259A75DB"/>
    <w:rsid w:val="25E53593"/>
    <w:rsid w:val="26A60202"/>
    <w:rsid w:val="26E56F7C"/>
    <w:rsid w:val="26FE1F5C"/>
    <w:rsid w:val="283D768D"/>
    <w:rsid w:val="293027CD"/>
    <w:rsid w:val="299B1B74"/>
    <w:rsid w:val="2A114CD9"/>
    <w:rsid w:val="2B7663F5"/>
    <w:rsid w:val="2CE83322"/>
    <w:rsid w:val="2D206443"/>
    <w:rsid w:val="2DA01E4F"/>
    <w:rsid w:val="2ED72F93"/>
    <w:rsid w:val="2F7D5C12"/>
    <w:rsid w:val="30024D55"/>
    <w:rsid w:val="30240B15"/>
    <w:rsid w:val="302A5A00"/>
    <w:rsid w:val="31AF0B33"/>
    <w:rsid w:val="31C14142"/>
    <w:rsid w:val="323463D8"/>
    <w:rsid w:val="326E7E26"/>
    <w:rsid w:val="3381627F"/>
    <w:rsid w:val="33C65A3F"/>
    <w:rsid w:val="33D6624F"/>
    <w:rsid w:val="341C3C47"/>
    <w:rsid w:val="34441786"/>
    <w:rsid w:val="35ED19A9"/>
    <w:rsid w:val="364315C9"/>
    <w:rsid w:val="36A52284"/>
    <w:rsid w:val="37E33064"/>
    <w:rsid w:val="384233B0"/>
    <w:rsid w:val="38482EC7"/>
    <w:rsid w:val="386E35E0"/>
    <w:rsid w:val="3885411B"/>
    <w:rsid w:val="38A02D03"/>
    <w:rsid w:val="3A00614F"/>
    <w:rsid w:val="3AAF36D1"/>
    <w:rsid w:val="3AB94550"/>
    <w:rsid w:val="3B892C5E"/>
    <w:rsid w:val="3BB60E8E"/>
    <w:rsid w:val="3C94492D"/>
    <w:rsid w:val="3CCA2A44"/>
    <w:rsid w:val="3D0A4BEF"/>
    <w:rsid w:val="3D4124DC"/>
    <w:rsid w:val="3FFC1167"/>
    <w:rsid w:val="40A9471F"/>
    <w:rsid w:val="41FB71FC"/>
    <w:rsid w:val="42CD46CB"/>
    <w:rsid w:val="4395407E"/>
    <w:rsid w:val="44141777"/>
    <w:rsid w:val="47455B21"/>
    <w:rsid w:val="495A1C95"/>
    <w:rsid w:val="4AB83EDC"/>
    <w:rsid w:val="4C856040"/>
    <w:rsid w:val="4D2717ED"/>
    <w:rsid w:val="4EAC6E91"/>
    <w:rsid w:val="4FEF7A00"/>
    <w:rsid w:val="50096F88"/>
    <w:rsid w:val="508D1967"/>
    <w:rsid w:val="50E53551"/>
    <w:rsid w:val="5217598C"/>
    <w:rsid w:val="52831274"/>
    <w:rsid w:val="52D03E25"/>
    <w:rsid w:val="52ED77D4"/>
    <w:rsid w:val="542425E2"/>
    <w:rsid w:val="54FC530D"/>
    <w:rsid w:val="567D4C64"/>
    <w:rsid w:val="57AE0B41"/>
    <w:rsid w:val="595E15A4"/>
    <w:rsid w:val="599D6A71"/>
    <w:rsid w:val="59D67839"/>
    <w:rsid w:val="5A847F27"/>
    <w:rsid w:val="5BEF34D6"/>
    <w:rsid w:val="5C3D2493"/>
    <w:rsid w:val="5C805DFE"/>
    <w:rsid w:val="5CD852B1"/>
    <w:rsid w:val="5E8819C0"/>
    <w:rsid w:val="5E9D546B"/>
    <w:rsid w:val="5F9920D6"/>
    <w:rsid w:val="5FD81709"/>
    <w:rsid w:val="603B13E0"/>
    <w:rsid w:val="608E6ADA"/>
    <w:rsid w:val="608F4B38"/>
    <w:rsid w:val="61265BEC"/>
    <w:rsid w:val="61447E20"/>
    <w:rsid w:val="62051CA5"/>
    <w:rsid w:val="63181564"/>
    <w:rsid w:val="64ED07CF"/>
    <w:rsid w:val="654260D1"/>
    <w:rsid w:val="65640A91"/>
    <w:rsid w:val="66B051A7"/>
    <w:rsid w:val="66BC48FC"/>
    <w:rsid w:val="671F4BFA"/>
    <w:rsid w:val="67C4501E"/>
    <w:rsid w:val="67CA4CF5"/>
    <w:rsid w:val="693B5FAC"/>
    <w:rsid w:val="6965127B"/>
    <w:rsid w:val="69A00505"/>
    <w:rsid w:val="69EB79D2"/>
    <w:rsid w:val="6A164324"/>
    <w:rsid w:val="6A5D47AD"/>
    <w:rsid w:val="6B2B0C6F"/>
    <w:rsid w:val="6C847C6A"/>
    <w:rsid w:val="6F280D81"/>
    <w:rsid w:val="6F5A4CB2"/>
    <w:rsid w:val="6FB2689C"/>
    <w:rsid w:val="6FEA072C"/>
    <w:rsid w:val="70E62CA2"/>
    <w:rsid w:val="711F4406"/>
    <w:rsid w:val="714944B3"/>
    <w:rsid w:val="71987134"/>
    <w:rsid w:val="72001B41"/>
    <w:rsid w:val="72457E9C"/>
    <w:rsid w:val="72DB6FD5"/>
    <w:rsid w:val="7307523F"/>
    <w:rsid w:val="74A626EA"/>
    <w:rsid w:val="74AC7D5E"/>
    <w:rsid w:val="74B17A6A"/>
    <w:rsid w:val="74BF3F35"/>
    <w:rsid w:val="74FD680C"/>
    <w:rsid w:val="75A25BD9"/>
    <w:rsid w:val="76FF2D0F"/>
    <w:rsid w:val="771D3195"/>
    <w:rsid w:val="775546DD"/>
    <w:rsid w:val="7931250E"/>
    <w:rsid w:val="79500E7A"/>
    <w:rsid w:val="7AC51B7A"/>
    <w:rsid w:val="7B762E74"/>
    <w:rsid w:val="7C60625C"/>
    <w:rsid w:val="7CED60AA"/>
    <w:rsid w:val="7D7F24B4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7"/>
    </w:pPr>
    <w:rPr>
      <w:rFonts w:ascii="宋体" w:hAnsi="宋体" w:eastAsia="宋体" w:cs="宋体"/>
      <w:b/>
      <w:bCs/>
      <w:sz w:val="21"/>
      <w:szCs w:val="21"/>
      <w:lang w:val="en-US" w:eastAsia="zh-CN" w:bidi="ar-SA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标题 3 字符"/>
    <w:basedOn w:val="8"/>
    <w:link w:val="2"/>
    <w:qFormat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1462</Words>
  <Characters>1840</Characters>
  <Lines>5</Lines>
  <Paragraphs>1</Paragraphs>
  <TotalTime>11</TotalTime>
  <ScaleCrop>false</ScaleCrop>
  <LinksUpToDate>false</LinksUpToDate>
  <CharactersWithSpaces>2143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2024-06-28T02:20:00Z</dcterms:created>
  <dc:creator>ASUS</dc:creator>
  <cp:lastModifiedBy>樱桃红的美</cp:lastModifiedBy>
  <cp:lastPrinted>2025-11-18T08:37:00Z</cp:lastPrinted>
  <dcterms:modified xsi:type="dcterms:W3CDTF">2025-11-26T02:07:46Z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eyJoZGlkIjoiZmU0YTlkZjQzYTEyZjk2MTQzMGY2YjZkYmMzZjFmMTgiLCJ1c2VySWQiOiI1NDEwNTExMDQifQ==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46C94E0463CE49E48D02E999FB9F81C6_12</vt:lpwstr>
  </property>
</Properties>
</file>